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100"/>
      </w:pPr>
      <w:r>
        <w:drawing>
          <wp:inline distT="0" distB="0" distL="0" distR="0">
            <wp:extent cx="609600" cy="609600"/>
            <wp:effectExtent t="0" r="0" b="0" l="0"/>
            <wp:docPr id="1" name="Soutenance Pro" descr="Logo de Soutenance Pro" title="Soutenance P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pStyle w:val="Title"/>
        <w:spacing w:after="120" w:line="276"/>
      </w:pPr>
      <w:r>
        <w:t xml:space="preserve">Suivi des corrections de l’encadrant</w:t>
      </w:r>
    </w:p>
    <w:p>
      <w:pPr>
        <w:spacing w:after="120" w:line="276"/>
      </w:pPr>
      <w:r>
        <w:t xml:space="preserve">Un registre pour traiter chaque retour, conserver les décisions et envoyer une version dont les modifications peuvent être retrouvées.</w:t>
      </w:r>
    </w:p>
    <w:p>
      <w:pPr>
        <w:spacing w:after="160" w:line="264"/>
      </w:pPr>
      <w:r>
        <w:rPr>
          <w:color w:val="56665C"/>
          <w:sz w:val="20"/>
          <w:szCs w:val="20"/>
        </w:rPr>
        <w:t xml:space="preserve">Remplace les champs entre crochets, puis supprime les consignes devenues inutiles. Adapte la structure au guide de ton établissement et aux demandes de ton encadrant. Ce modèle ne constitue pas un document officiel.</w:t>
      </w:r>
    </w:p>
    <w:p>
      <w:pPr>
        <w:pStyle w:val="Heading1"/>
        <w:spacing w:after="120" w:line="276"/>
      </w:pPr>
      <w:r>
        <w:t xml:space="preserve">Identifier la version de référence</w:t>
      </w:r>
    </w:p>
    <w:p>
      <w:pPr>
        <w:spacing w:after="120" w:line="276"/>
      </w:pPr>
      <w:r>
        <w:t xml:space="preserve">Étudiant et titre du mémoire : [à compléter]</w:t>
      </w:r>
    </w:p>
    <w:p>
      <w:pPr>
        <w:spacing w:after="120" w:line="276"/>
      </w:pPr>
      <w:r>
        <w:t xml:space="preserve">Encadrant : [nom et fonction]</w:t>
      </w:r>
    </w:p>
    <w:p>
      <w:pPr>
        <w:spacing w:after="120" w:line="276"/>
      </w:pPr>
      <w:r>
        <w:t xml:space="preserve">Fichier corrigé reçu : [nom exact et date de réception]</w:t>
      </w:r>
    </w:p>
    <w:p>
      <w:pPr>
        <w:spacing w:after="120" w:line="276"/>
      </w:pPr>
      <w:r>
        <w:t xml:space="preserve">Version de travail : [nom du fichier qui reprend les corrections]</w:t>
      </w:r>
    </w:p>
    <w:p>
      <w:pPr>
        <w:spacing w:after="120" w:line="276"/>
      </w:pPr>
      <w:r>
        <w:t xml:space="preserve">Échéance de retour : [date convenue]</w:t>
      </w:r>
    </w:p>
    <w:p>
      <w:pPr>
        <w:spacing w:after="160" w:line="264"/>
      </w:pPr>
      <w:r>
        <w:rPr>
          <w:color w:val="56665C"/>
          <w:sz w:val="20"/>
          <w:szCs w:val="20"/>
        </w:rPr>
        <w:t xml:space="preserve">Travaille à partir de la dernière version corrigée demandée par ton encadrant. Conserve une copie de référence avant d’intégrer les changements.</w:t>
      </w:r>
    </w:p>
    <w:p>
      <w:pPr>
        <w:pStyle w:val="Heading1"/>
        <w:spacing w:after="120" w:line="276"/>
      </w:pPr>
      <w:r>
        <w:t xml:space="preserve">Registre des remarques</w:t>
      </w:r>
    </w:p>
    <w:p>
      <w:pPr>
        <w:spacing w:after="160" w:line="264"/>
      </w:pPr>
      <w:r>
        <w:rPr>
          <w:color w:val="56665C"/>
          <w:sz w:val="20"/>
          <w:szCs w:val="20"/>
        </w:rPr>
        <w:t xml:space="preserve">Une ligne par remarque. Utilise un identifiant stable pour retrouver la fiche détaillée de la page suivante. Le statut « terminé » suppose une vérification.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3650"/>
        <w:gridCol w:w="2200"/>
        <w:gridCol w:w="1588"/>
      </w:tblGrid>
      <w:tr>
        <w:trPr>
          <w:cantSplit/>
          <w:tblHeader/>
        </w:trPr>
        <w:tc>
          <w:tcPr>
            <w:tcW w:type="dxa" w:w="2200"/>
            <w:shd w:fill="F4ECDD"/>
            <w:tcMar>
              <w:top w:type="dxa" w:w="90"/>
              <w:left w:type="dxa" w:w="110"/>
              <w:bottom w:type="dxa" w:w="90"/>
              <w:right w:type="dxa" w:w="110"/>
            </w:tcMar>
          </w:tcPr>
          <w:p>
            <w:pPr>
              <w:spacing w:after="0" w:line="252"/>
            </w:pPr>
            <w:r>
              <w:rPr>
                <w:b/>
                <w:bCs/>
                <w:color w:val="25342C"/>
                <w:sz w:val="20"/>
                <w:szCs w:val="20"/>
              </w:rPr>
              <w:t xml:space="preserve">ID et emplacement</w:t>
            </w:r>
          </w:p>
        </w:tc>
        <w:tc>
          <w:tcPr>
            <w:tcW w:type="dxa" w:w="3650"/>
            <w:shd w:fill="F4ECDD"/>
            <w:tcMar>
              <w:top w:type="dxa" w:w="90"/>
              <w:left w:type="dxa" w:w="110"/>
              <w:bottom w:type="dxa" w:w="90"/>
              <w:right w:type="dxa" w:w="110"/>
            </w:tcMar>
          </w:tcPr>
          <w:p>
            <w:pPr>
              <w:spacing w:after="0" w:line="252"/>
            </w:pPr>
            <w:r>
              <w:rPr>
                <w:b/>
                <w:bCs/>
                <w:color w:val="25342C"/>
                <w:sz w:val="20"/>
                <w:szCs w:val="20"/>
              </w:rPr>
              <w:t xml:space="preserve">Remarque reçue</w:t>
            </w:r>
          </w:p>
        </w:tc>
        <w:tc>
          <w:tcPr>
            <w:tcW w:type="dxa" w:w="2200"/>
            <w:shd w:fill="F4ECDD"/>
            <w:tcMar>
              <w:top w:type="dxa" w:w="90"/>
              <w:left w:type="dxa" w:w="110"/>
              <w:bottom w:type="dxa" w:w="90"/>
              <w:right w:type="dxa" w:w="110"/>
            </w:tcMar>
          </w:tcPr>
          <w:p>
            <w:pPr>
              <w:spacing w:after="0" w:line="252"/>
            </w:pPr>
            <w:r>
              <w:rPr>
                <w:b/>
                <w:bCs/>
                <w:color w:val="25342C"/>
                <w:sz w:val="20"/>
                <w:szCs w:val="20"/>
              </w:rPr>
              <w:t xml:space="preserve">Priorité et échéance</w:t>
            </w:r>
          </w:p>
        </w:tc>
        <w:tc>
          <w:tcPr>
            <w:tcW w:type="dxa" w:w="1588"/>
            <w:shd w:fill="F4ECDD"/>
            <w:tcMar>
              <w:top w:type="dxa" w:w="90"/>
              <w:left w:type="dxa" w:w="110"/>
              <w:bottom w:type="dxa" w:w="90"/>
              <w:right w:type="dxa" w:w="110"/>
            </w:tcMar>
          </w:tcPr>
          <w:p>
            <w:pPr>
              <w:spacing w:after="0" w:line="252"/>
            </w:pPr>
            <w:r>
              <w:rPr>
                <w:b/>
                <w:bCs/>
                <w:color w:val="25342C"/>
                <w:sz w:val="20"/>
                <w:szCs w:val="20"/>
              </w:rPr>
              <w:t xml:space="preserve">Statut</w:t>
            </w:r>
          </w:p>
        </w:tc>
      </w:tr>
      <w:tr>
        <w:trPr>
          <w:cantSplit/>
          <w:tblHeader w:val="false"/>
        </w:trPr>
        <w:tc>
          <w:tcPr>
            <w:tcW w:type="dxa" w:w="2200"/>
            <w:shd w:fill="FFFFFF"/>
            <w:tcMar>
              <w:top w:type="dxa" w:w="90"/>
              <w:left w:type="dxa" w:w="110"/>
              <w:bottom w:type="dxa" w:w="90"/>
              <w:right w:type="dxa" w:w="110"/>
            </w:tcMar>
          </w:tcPr>
          <w:p>
            <w:pPr>
              <w:spacing w:after="0" w:line="252"/>
            </w:pPr>
            <w:r>
              <w:rPr>
                <w:b w:val="false"/>
                <w:bCs w:val="false"/>
                <w:color w:val="25342C"/>
                <w:sz w:val="20"/>
                <w:szCs w:val="20"/>
              </w:rPr>
              <w:t xml:space="preserve">[C01 ; chapitre / page]</w:t>
            </w:r>
          </w:p>
        </w:tc>
        <w:tc>
          <w:tcPr>
            <w:tcW w:type="dxa" w:w="3650"/>
            <w:shd w:fill="FFFFFF"/>
            <w:tcMar>
              <w:top w:type="dxa" w:w="90"/>
              <w:left w:type="dxa" w:w="110"/>
              <w:bottom w:type="dxa" w:w="90"/>
              <w:right w:type="dxa" w:w="110"/>
            </w:tcMar>
          </w:tcPr>
          <w:p>
            <w:pPr>
              <w:spacing w:after="0" w:line="252"/>
            </w:pPr>
            <w:r>
              <w:rPr>
                <w:b w:val="false"/>
                <w:bCs w:val="false"/>
                <w:color w:val="25342C"/>
                <w:sz w:val="20"/>
                <w:szCs w:val="20"/>
              </w:rPr>
              <w:t xml:space="preserve">[retour exact ou résumé fidèle]</w:t>
            </w:r>
          </w:p>
        </w:tc>
        <w:tc>
          <w:tcPr>
            <w:tcW w:type="dxa" w:w="2200"/>
            <w:shd w:fill="FFFFFF"/>
            <w:tcMar>
              <w:top w:type="dxa" w:w="90"/>
              <w:left w:type="dxa" w:w="110"/>
              <w:bottom w:type="dxa" w:w="90"/>
              <w:right w:type="dxa" w:w="110"/>
            </w:tcMar>
          </w:tcPr>
          <w:p>
            <w:pPr>
              <w:spacing w:after="0" w:line="252"/>
            </w:pPr>
            <w:r>
              <w:rPr>
                <w:b w:val="false"/>
                <w:bCs w:val="false"/>
                <w:color w:val="25342C"/>
                <w:sz w:val="20"/>
                <w:szCs w:val="20"/>
              </w:rPr>
              <w:t xml:space="preserve">[priorité ; date]</w:t>
            </w:r>
          </w:p>
        </w:tc>
        <w:tc>
          <w:tcPr>
            <w:tcW w:type="dxa" w:w="1588"/>
            <w:shd w:fill="FFFFFF"/>
            <w:tcMar>
              <w:top w:type="dxa" w:w="90"/>
              <w:left w:type="dxa" w:w="110"/>
              <w:bottom w:type="dxa" w:w="90"/>
              <w:right w:type="dxa" w:w="110"/>
            </w:tcMar>
          </w:tcPr>
          <w:p>
            <w:pPr>
              <w:spacing w:after="0" w:line="252"/>
            </w:pPr>
            <w:r>
              <w:rPr>
                <w:b w:val="false"/>
                <w:bCs w:val="false"/>
                <w:color w:val="25342C"/>
                <w:sz w:val="20"/>
                <w:szCs w:val="20"/>
              </w:rPr>
              <w:t xml:space="preserve">[à faire]</w:t>
            </w:r>
          </w:p>
        </w:tc>
      </w:tr>
      <w:tr>
        <w:trPr>
          <w:cantSplit/>
          <w:tblHeader w:val="false"/>
        </w:trPr>
        <w:tc>
          <w:tcPr>
            <w:tcW w:type="dxa" w:w="2200"/>
            <w:shd w:fill="FFFFFF"/>
            <w:tcMar>
              <w:top w:type="dxa" w:w="90"/>
              <w:left w:type="dxa" w:w="110"/>
              <w:bottom w:type="dxa" w:w="90"/>
              <w:right w:type="dxa" w:w="110"/>
            </w:tcMar>
          </w:tcPr>
          <w:p>
            <w:pPr>
              <w:spacing w:after="0" w:line="252"/>
            </w:pPr>
            <w:r>
              <w:rPr>
                <w:b w:val="false"/>
                <w:bCs w:val="false"/>
                <w:color w:val="25342C"/>
                <w:sz w:val="20"/>
                <w:szCs w:val="20"/>
              </w:rPr>
              <w:t xml:space="preserve">[C02 ; chapitre / page]</w:t>
            </w:r>
          </w:p>
        </w:tc>
        <w:tc>
          <w:tcPr>
            <w:tcW w:type="dxa" w:w="3650"/>
            <w:shd w:fill="FFFFFF"/>
            <w:tcMar>
              <w:top w:type="dxa" w:w="90"/>
              <w:left w:type="dxa" w:w="110"/>
              <w:bottom w:type="dxa" w:w="90"/>
              <w:right w:type="dxa" w:w="110"/>
            </w:tcMar>
          </w:tcPr>
          <w:p>
            <w:pPr>
              <w:spacing w:after="0" w:line="252"/>
            </w:pPr>
            <w:r>
              <w:rPr>
                <w:b w:val="false"/>
                <w:bCs w:val="false"/>
                <w:color w:val="25342C"/>
                <w:sz w:val="20"/>
                <w:szCs w:val="20"/>
              </w:rPr>
              <w:t xml:space="preserve">[retour exact ou résumé fidèle]</w:t>
            </w:r>
          </w:p>
        </w:tc>
        <w:tc>
          <w:tcPr>
            <w:tcW w:type="dxa" w:w="2200"/>
            <w:shd w:fill="FFFFFF"/>
            <w:tcMar>
              <w:top w:type="dxa" w:w="90"/>
              <w:left w:type="dxa" w:w="110"/>
              <w:bottom w:type="dxa" w:w="90"/>
              <w:right w:type="dxa" w:w="110"/>
            </w:tcMar>
          </w:tcPr>
          <w:p>
            <w:pPr>
              <w:spacing w:after="0" w:line="252"/>
            </w:pPr>
            <w:r>
              <w:rPr>
                <w:b w:val="false"/>
                <w:bCs w:val="false"/>
                <w:color w:val="25342C"/>
                <w:sz w:val="20"/>
                <w:szCs w:val="20"/>
              </w:rPr>
              <w:t xml:space="preserve">[priorité ; date]</w:t>
            </w:r>
          </w:p>
        </w:tc>
        <w:tc>
          <w:tcPr>
            <w:tcW w:type="dxa" w:w="1588"/>
            <w:shd w:fill="FFFFFF"/>
            <w:tcMar>
              <w:top w:type="dxa" w:w="90"/>
              <w:left w:type="dxa" w:w="110"/>
              <w:bottom w:type="dxa" w:w="90"/>
              <w:right w:type="dxa" w:w="110"/>
            </w:tcMar>
          </w:tcPr>
          <w:p>
            <w:pPr>
              <w:spacing w:after="0" w:line="252"/>
            </w:pPr>
            <w:r>
              <w:rPr>
                <w:b w:val="false"/>
                <w:bCs w:val="false"/>
                <w:color w:val="25342C"/>
                <w:sz w:val="20"/>
                <w:szCs w:val="20"/>
              </w:rPr>
              <w:t xml:space="preserve">[à clarifier]</w:t>
            </w:r>
          </w:p>
        </w:tc>
      </w:tr>
      <w:tr>
        <w:trPr>
          <w:cantSplit/>
          <w:tblHeader w:val="false"/>
        </w:trPr>
        <w:tc>
          <w:tcPr>
            <w:tcW w:type="dxa" w:w="2200"/>
            <w:shd w:fill="FFFFFF"/>
            <w:tcMar>
              <w:top w:type="dxa" w:w="90"/>
              <w:left w:type="dxa" w:w="110"/>
              <w:bottom w:type="dxa" w:w="90"/>
              <w:right w:type="dxa" w:w="110"/>
            </w:tcMar>
          </w:tcPr>
          <w:p>
            <w:pPr>
              <w:spacing w:after="0" w:line="252"/>
            </w:pPr>
            <w:r>
              <w:rPr>
                <w:b w:val="false"/>
                <w:bCs w:val="false"/>
                <w:color w:val="25342C"/>
                <w:sz w:val="20"/>
                <w:szCs w:val="20"/>
              </w:rPr>
              <w:t xml:space="preserve">[C03 ; chapitre / page]</w:t>
            </w:r>
          </w:p>
        </w:tc>
        <w:tc>
          <w:tcPr>
            <w:tcW w:type="dxa" w:w="3650"/>
            <w:shd w:fill="FFFFFF"/>
            <w:tcMar>
              <w:top w:type="dxa" w:w="90"/>
              <w:left w:type="dxa" w:w="110"/>
              <w:bottom w:type="dxa" w:w="90"/>
              <w:right w:type="dxa" w:w="110"/>
            </w:tcMar>
          </w:tcPr>
          <w:p>
            <w:pPr>
              <w:spacing w:after="0" w:line="252"/>
            </w:pPr>
            <w:r>
              <w:rPr>
                <w:b w:val="false"/>
                <w:bCs w:val="false"/>
                <w:color w:val="25342C"/>
                <w:sz w:val="20"/>
                <w:szCs w:val="20"/>
              </w:rPr>
              <w:t xml:space="preserve">[retour exact ou résumé fidèle]</w:t>
            </w:r>
          </w:p>
        </w:tc>
        <w:tc>
          <w:tcPr>
            <w:tcW w:type="dxa" w:w="2200"/>
            <w:shd w:fill="FFFFFF"/>
            <w:tcMar>
              <w:top w:type="dxa" w:w="90"/>
              <w:left w:type="dxa" w:w="110"/>
              <w:bottom w:type="dxa" w:w="90"/>
              <w:right w:type="dxa" w:w="110"/>
            </w:tcMar>
          </w:tcPr>
          <w:p>
            <w:pPr>
              <w:spacing w:after="0" w:line="252"/>
            </w:pPr>
            <w:r>
              <w:rPr>
                <w:b w:val="false"/>
                <w:bCs w:val="false"/>
                <w:color w:val="25342C"/>
                <w:sz w:val="20"/>
                <w:szCs w:val="20"/>
              </w:rPr>
              <w:t xml:space="preserve">[priorité ; date]</w:t>
            </w:r>
          </w:p>
        </w:tc>
        <w:tc>
          <w:tcPr>
            <w:tcW w:type="dxa" w:w="1588"/>
            <w:shd w:fill="FFFFFF"/>
            <w:tcMar>
              <w:top w:type="dxa" w:w="90"/>
              <w:left w:type="dxa" w:w="110"/>
              <w:bottom w:type="dxa" w:w="90"/>
              <w:right w:type="dxa" w:w="110"/>
            </w:tcMar>
          </w:tcPr>
          <w:p>
            <w:pPr>
              <w:spacing w:after="0" w:line="252"/>
            </w:pPr>
            <w:r>
              <w:rPr>
                <w:b w:val="false"/>
                <w:bCs w:val="false"/>
                <w:color w:val="25342C"/>
                <w:sz w:val="20"/>
                <w:szCs w:val="20"/>
              </w:rPr>
              <w:t xml:space="preserve">[en cours]</w:t>
            </w:r>
          </w:p>
        </w:tc>
      </w:tr>
      <w:tr>
        <w:trPr>
          <w:cantSplit/>
          <w:tblHeader w:val="false"/>
        </w:trPr>
        <w:tc>
          <w:tcPr>
            <w:tcW w:type="dxa" w:w="2200"/>
            <w:shd w:fill="FFFFFF"/>
            <w:tcMar>
              <w:top w:type="dxa" w:w="90"/>
              <w:left w:type="dxa" w:w="110"/>
              <w:bottom w:type="dxa" w:w="90"/>
              <w:right w:type="dxa" w:w="110"/>
            </w:tcMar>
          </w:tcPr>
          <w:p>
            <w:pPr>
              <w:spacing w:after="0" w:line="252"/>
            </w:pPr>
            <w:r>
              <w:rPr>
                <w:b w:val="false"/>
                <w:bCs w:val="false"/>
                <w:color w:val="25342C"/>
                <w:sz w:val="20"/>
                <w:szCs w:val="20"/>
              </w:rPr>
              <w:t xml:space="preserve">[C04 ; chapitre / page]</w:t>
            </w:r>
          </w:p>
        </w:tc>
        <w:tc>
          <w:tcPr>
            <w:tcW w:type="dxa" w:w="3650"/>
            <w:shd w:fill="FFFFFF"/>
            <w:tcMar>
              <w:top w:type="dxa" w:w="90"/>
              <w:left w:type="dxa" w:w="110"/>
              <w:bottom w:type="dxa" w:w="90"/>
              <w:right w:type="dxa" w:w="110"/>
            </w:tcMar>
          </w:tcPr>
          <w:p>
            <w:pPr>
              <w:spacing w:after="0" w:line="252"/>
            </w:pPr>
            <w:r>
              <w:rPr>
                <w:b w:val="false"/>
                <w:bCs w:val="false"/>
                <w:color w:val="25342C"/>
                <w:sz w:val="20"/>
                <w:szCs w:val="20"/>
              </w:rPr>
              <w:t xml:space="preserve">[retour exact ou résumé fidèle]</w:t>
            </w:r>
          </w:p>
        </w:tc>
        <w:tc>
          <w:tcPr>
            <w:tcW w:type="dxa" w:w="2200"/>
            <w:shd w:fill="FFFFFF"/>
            <w:tcMar>
              <w:top w:type="dxa" w:w="90"/>
              <w:left w:type="dxa" w:w="110"/>
              <w:bottom w:type="dxa" w:w="90"/>
              <w:right w:type="dxa" w:w="110"/>
            </w:tcMar>
          </w:tcPr>
          <w:p>
            <w:pPr>
              <w:spacing w:after="0" w:line="252"/>
            </w:pPr>
            <w:r>
              <w:rPr>
                <w:b w:val="false"/>
                <w:bCs w:val="false"/>
                <w:color w:val="25342C"/>
                <w:sz w:val="20"/>
                <w:szCs w:val="20"/>
              </w:rPr>
              <w:t xml:space="preserve">[priorité ; date]</w:t>
            </w:r>
          </w:p>
        </w:tc>
        <w:tc>
          <w:tcPr>
            <w:tcW w:type="dxa" w:w="1588"/>
            <w:shd w:fill="FFFFFF"/>
            <w:tcMar>
              <w:top w:type="dxa" w:w="90"/>
              <w:left w:type="dxa" w:w="110"/>
              <w:bottom w:type="dxa" w:w="90"/>
              <w:right w:type="dxa" w:w="110"/>
            </w:tcMar>
          </w:tcPr>
          <w:p>
            <w:pPr>
              <w:spacing w:after="0" w:line="252"/>
            </w:pPr>
            <w:r>
              <w:rPr>
                <w:b w:val="false"/>
                <w:bCs w:val="false"/>
                <w:color w:val="25342C"/>
                <w:sz w:val="20"/>
                <w:szCs w:val="20"/>
              </w:rPr>
              <w:t xml:space="preserve">[à vérifier]</w:t>
            </w:r>
          </w:p>
        </w:tc>
      </w:tr>
    </w:tbl>
    <w:p>
      <w:pPr>
        <w:spacing w:after="120" w:line="276"/>
      </w:pPr>
      <w:r>
        <w:t xml:space="preserve">Statuts utilisés : [à faire ; à clarifier ; en cours ; à vérifier ; terminé]</w:t>
      </w:r>
    </w:p>
    <w:p>
      <w:pPr>
        <w:spacing w:after="160" w:line="264"/>
      </w:pPr>
      <w:r>
        <w:rPr>
          <w:color w:val="56665C"/>
          <w:sz w:val="20"/>
          <w:szCs w:val="20"/>
        </w:rPr>
        <w:t xml:space="preserve">Traite d’abord les remarques qui modifient la question, la méthode ou l’interprétation ; la mise en forme intervient une fois le contenu stabilisé.</w:t>
      </w:r>
    </w:p>
    <w:p>
      <w:pPr>
        <w:pageBreakBefore/>
      </w:pPr>
    </w:p>
    <w:p>
      <w:pPr>
        <w:pStyle w:val="Heading1"/>
        <w:spacing w:after="120" w:line="276"/>
      </w:pPr>
      <w:r>
        <w:t xml:space="preserve">Fiche de correction à dupliquer</w:t>
      </w:r>
    </w:p>
    <w:p>
      <w:pPr>
        <w:spacing w:after="120" w:line="276"/>
      </w:pPr>
      <w:r>
        <w:t xml:space="preserve">Identifiant : [C01, C02…]</w:t>
      </w:r>
    </w:p>
    <w:p>
      <w:pPr>
        <w:spacing w:after="120" w:line="276"/>
      </w:pPr>
      <w:r>
        <w:t xml:space="preserve">Remarque et date : [retour reçu et emplacement dans la version de référence]</w:t>
      </w:r>
    </w:p>
    <w:p>
      <w:pPr>
        <w:spacing w:after="120" w:line="276"/>
      </w:pPr>
      <w:r>
        <w:t xml:space="preserve">Ce qui est demandé : [reformulation courte de la modification attendue]</w:t>
      </w:r>
    </w:p>
    <w:p>
      <w:pPr>
        <w:spacing w:after="120" w:line="276"/>
      </w:pPr>
      <w:r>
        <w:t xml:space="preserve">Action réalisée : [ce qui a été ajouté, supprimé, déplacé ou reformulé]</w:t>
      </w:r>
    </w:p>
    <w:p>
      <w:pPr>
        <w:spacing w:after="120" w:line="276"/>
      </w:pPr>
      <w:r>
        <w:t xml:space="preserve">Justification : [raison du choix et source vérifiée si nécessaire]</w:t>
      </w:r>
    </w:p>
    <w:p>
      <w:pPr>
        <w:spacing w:after="120" w:line="276"/>
      </w:pPr>
      <w:r>
        <w:t xml:space="preserve">Nouvel emplacement : [chapitre, titre de section et page dans la nouvelle version]</w:t>
      </w:r>
    </w:p>
    <w:p>
      <w:pPr>
        <w:spacing w:after="120" w:line="276"/>
      </w:pPr>
      <w:r>
        <w:t xml:space="preserve">Effets sur le reste du mémoire : [hypothèses, tableaux, questionnaire, résumé ou conclusion à harmoniser]</w:t>
      </w:r>
    </w:p>
    <w:p>
      <w:pPr>
        <w:spacing w:after="120" w:line="276"/>
      </w:pPr>
      <w:r>
        <w:t xml:space="preserve">Vérification : [comparaison avant / après et cohérence contrôlée]</w:t>
      </w:r>
    </w:p>
    <w:p>
      <w:pPr>
        <w:spacing w:after="120" w:line="276"/>
      </w:pPr>
      <w:r>
        <w:t xml:space="preserve">Question restante : [point qui nécessite une clarification de l’encadrant]</w:t>
      </w:r>
    </w:p>
    <w:p>
      <w:pPr>
        <w:spacing w:after="120" w:line="276"/>
      </w:pPr>
      <w:r>
        <w:t xml:space="preserve">Statut et date : [état actuel, sans déclarer validé un retour non reçu]</w:t>
      </w:r>
    </w:p>
    <w:p>
      <w:pPr>
        <w:pStyle w:val="Heading1"/>
        <w:spacing w:after="120" w:line="276"/>
      </w:pPr>
      <w:r>
        <w:t xml:space="preserve">Lorsque deux consignes semblent incompatibles</w:t>
      </w:r>
    </w:p>
    <w:p>
      <w:pPr>
        <w:spacing w:after="120" w:line="276"/>
      </w:pPr>
      <w:r>
        <w:t xml:space="preserve">Consignes concernées : [reproduire leur sens avec les dates]</w:t>
      </w:r>
    </w:p>
    <w:p>
      <w:pPr>
        <w:spacing w:after="120" w:line="276"/>
      </w:pPr>
      <w:r>
        <w:t xml:space="preserve">Proposition : [solution cohérente à soumettre et conséquence sur le document]</w:t>
      </w:r>
    </w:p>
    <w:p>
      <w:pPr>
        <w:spacing w:after="160" w:line="264"/>
      </w:pPr>
      <w:r>
        <w:rPr>
          <w:color w:val="56665C"/>
          <w:sz w:val="20"/>
          <w:szCs w:val="20"/>
        </w:rPr>
        <w:t xml:space="preserve">Ne supprime pas une remarque sans la traiter. Si tu ne peux pas appliquer une demande, explique la difficulté et propose une option vérifiable.</w:t>
      </w:r>
    </w:p>
    <w:p>
      <w:pPr>
        <w:pageBreakBefore/>
      </w:pPr>
    </w:p>
    <w:p>
      <w:pPr>
        <w:pStyle w:val="Heading1"/>
        <w:spacing w:after="120" w:line="276"/>
      </w:pPr>
      <w:r>
        <w:t xml:space="preserve">Contrôle avant l’envoi de la nouvelle version</w:t>
      </w:r>
    </w:p>
    <w:p>
      <w:pPr>
        <w:spacing w:after="120" w:line="276"/>
      </w:pPr>
      <w:r>
        <w:t xml:space="preserve">[ ] Je suis parti de la version corrigée désignée par l’encadrant.</w:t>
      </w:r>
    </w:p>
    <w:p>
      <w:pPr>
        <w:spacing w:after="120" w:line="276"/>
      </w:pPr>
      <w:r>
        <w:t xml:space="preserve">[ ] Chaque remarque reçue apparaît dans le registre.</w:t>
      </w:r>
    </w:p>
    <w:p>
      <w:pPr>
        <w:spacing w:after="120" w:line="276"/>
      </w:pPr>
      <w:r>
        <w:t xml:space="preserve">[ ] La question, les objectifs, la méthode et la conclusion restent cohérents.</w:t>
      </w:r>
    </w:p>
    <w:p>
      <w:pPr>
        <w:spacing w:after="120" w:line="276"/>
      </w:pPr>
      <w:r>
        <w:t xml:space="preserve">[ ] Les chiffres du texte concordent avec les tableaux et annexes.</w:t>
      </w:r>
    </w:p>
    <w:p>
      <w:pPr>
        <w:spacing w:after="120" w:line="276"/>
      </w:pPr>
      <w:r>
        <w:t xml:space="preserve">[ ] Les références ajoutées ont été consultées et sont correctement citées.</w:t>
      </w:r>
    </w:p>
    <w:p>
      <w:pPr>
        <w:spacing w:after="120" w:line="276"/>
      </w:pPr>
      <w:r>
        <w:t xml:space="preserve">[ ] Le sommaire, les renvois et la pagination ont été actualisés.</w:t>
      </w:r>
    </w:p>
    <w:p>
      <w:pPr>
        <w:spacing w:after="120" w:line="276"/>
      </w:pPr>
      <w:r>
        <w:t xml:space="preserve">[ ] Les commentaires résolus ont été traités selon les consignes de l’encadrant.</w:t>
      </w:r>
    </w:p>
    <w:p>
      <w:pPr>
        <w:spacing w:after="120" w:line="276"/>
      </w:pPr>
      <w:r>
        <w:t xml:space="preserve">[ ] Le fichier envoyé porte un nom et une date sans ambiguïté.</w:t>
      </w:r>
    </w:p>
    <w:p>
      <w:pPr>
        <w:pStyle w:val="Heading1"/>
        <w:spacing w:after="120" w:line="276"/>
      </w:pPr>
      <w:r>
        <w:t xml:space="preserve">Bilan à joindre au message</w:t>
      </w:r>
    </w:p>
    <w:p>
      <w:pPr>
        <w:spacing w:after="120" w:line="276"/>
      </w:pPr>
      <w:r>
        <w:t xml:space="preserve">Modifications principales : [trois à cinq changements concrets et leur emplacement]</w:t>
      </w:r>
    </w:p>
    <w:p>
      <w:pPr>
        <w:spacing w:after="120" w:line="276"/>
      </w:pPr>
      <w:r>
        <w:t xml:space="preserve">Points restant à clarifier : [questions précises ; signaler si aucun point ne reste]</w:t>
      </w:r>
    </w:p>
    <w:p>
      <w:pPr>
        <w:spacing w:after="120" w:line="276"/>
      </w:pPr>
      <w:r>
        <w:t xml:space="preserve">Pièces envoyées : [nom exact du mémoire et du tableau de suivi]</w:t>
      </w:r>
    </w:p>
    <w:p>
      <w:pPr>
        <w:spacing w:after="120" w:line="276"/>
      </w:pPr>
      <w:r>
        <w:t xml:space="preserve">Date de l’envoi : [date réelle]</w:t>
      </w:r>
    </w:p>
    <w:p>
      <w:pPr>
        <w:spacing w:after="120" w:line="276"/>
      </w:pPr>
      <w:r>
        <w:t xml:space="preserve">Prochain retour attendu : [échéance convenue ou à confirmer]</w:t>
      </w:r>
    </w:p>
    <w:sectPr>
      <w:footerReference w:type="default" r:id="rId7"/>
      <w:pgSz w:w="11906" w:h="16838" w:orient="portrait"/>
      <w:pgMar w:top="1080" w:right="1134" w:bottom="1080" w:left="1134" w:header="708" w:footer="4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6665C"/>
        <w:sz w:val="17"/>
        <w:szCs w:val="17"/>
      </w:rPr>
      <w:t xml:space="preserve">Soutenance Pro · Modèle indépendant · </w:t>
    </w:r>
    <w:hyperlink w:history="1" r:id="rIdkz4xrgw0cxl4lgkdxswi0">
      <w:r>
        <w:rPr>
          <w:color w:val="004D35"/>
          <w:sz w:val="17"/>
          <w:szCs w:val="17"/>
        </w:rPr>
        <w:t xml:space="preserve">https://soutenancepro.com/</w:t>
      </w:r>
    </w:hyperlink>
    <w:r>
      <w:rPr>
        <w:sz w:val="17"/>
        <w:szCs w:val="17"/>
      </w:rPr>
      <w:t xml:space="preserve"> · </w:t>
    </w:r>
    <w:r>
      <w:rPr>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5342C"/>
        <w:sz w:val="22"/>
        <w:szCs w:val="22"/>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keepNext/>
      <w:spacing w:after="200" w:before="0"/>
    </w:pPr>
    <w:rPr>
      <w:rFonts w:ascii="Arial" w:cs="Arial" w:eastAsia="Arial" w:hAnsi="Arial"/>
      <w:b/>
      <w:bCs/>
      <w:color w:val="000000"/>
      <w:sz w:val="46"/>
      <w:szCs w:val="46"/>
    </w:rPr>
  </w:style>
  <w:style w:type="paragraph" w:styleId="Heading1">
    <w:name w:val="Heading 1"/>
    <w:basedOn w:val="Normal"/>
    <w:next w:val="Normal"/>
    <w:qFormat/>
    <w:pPr>
      <w:keepNext/>
      <w:spacing w:after="120" w:before="200"/>
      <w:outlineLvl w:val="0"/>
    </w:pPr>
    <w:rPr>
      <w:rFonts w:ascii="Arial" w:cs="Arial" w:eastAsia="Arial" w:hAnsi="Arial"/>
      <w:b/>
      <w:bCs/>
      <w:color w:val="004D35"/>
      <w:sz w:val="29"/>
      <w:szCs w:val="2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737dd12e0a895ef8e56854c841868cd2e24cd930.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z4xrgw0cxl4lgkdxswi0" Type="http://schemas.openxmlformats.org/officeDocument/2006/relationships/hyperlink" Target="https://soutenancepro.com/"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Suivi des corrections de l’encadrant</dc:title>
  <dc:creator>Soutenance Pro</dc:creator>
  <dc:description>Un registre pour traiter chaque retour, conserver les décisions et envoyer une version dont les modifications peuvent être retrouvées.</dc:description>
  <cp:lastModifiedBy>Un-named</cp:lastModifiedBy>
  <cp:revision>1</cp:revision>
  <dcterms:created xsi:type="dcterms:W3CDTF">2026-09-25T21:23:21.117Z</dcterms:created>
  <dcterms:modified xsi:type="dcterms:W3CDTF">2026-09-25T21:23:21.117Z</dcterms:modified>
</cp:coreProperties>
</file>

<file path=docProps/custom.xml><?xml version="1.0" encoding="utf-8"?>
<Properties xmlns="http://schemas.openxmlformats.org/officeDocument/2006/custom-properties" xmlns:vt="http://schemas.openxmlformats.org/officeDocument/2006/docPropsVTypes"/>
</file>